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t>【教师】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6.教师进入【毕业设计（论文）】-【课题申报】，进行毕业设计的课题申报：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5857875" cy="2878455"/>
            <wp:effectExtent l="0" t="0" r="9525" b="1905"/>
            <wp:docPr id="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287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5868670" cy="2881630"/>
            <wp:effectExtent l="0" t="0" r="13970" b="13970"/>
            <wp:docPr id="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6867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7.审核流程里配置的审核人进入【毕业设计（论文）管理】-【课题管理】-【教师申报课题审核】，审核教师申报的课题，审核通过之后，学生进行选题：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5898515" cy="2881630"/>
            <wp:effectExtent l="0" t="0" r="14605" b="13970"/>
            <wp:docPr id="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98515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5820410" cy="2878455"/>
            <wp:effectExtent l="0" t="0" r="1270" b="1905"/>
            <wp:docPr id="1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20410" cy="287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8.学生进入【毕业设计（论文）】-【学生选题】，进行选择毕业设计的题目：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5805170" cy="2878455"/>
            <wp:effectExtent l="0" t="0" r="1270" b="1905"/>
            <wp:docPr id="1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05170" cy="287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5727065" cy="2882265"/>
            <wp:effectExtent l="0" t="0" r="3175" b="13335"/>
            <wp:docPr id="1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27065" cy="288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9.学生选完题之后，指导教师进入【毕业设计（论文）】-【学生选题确认】，进行确认接收选了自己题目的学生：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280150" cy="2882900"/>
            <wp:effectExtent l="0" t="0" r="13970" b="12700"/>
            <wp:docPr id="1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80150" cy="288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224270" cy="2880360"/>
            <wp:effectExtent l="0" t="0" r="8890" b="0"/>
            <wp:docPr id="1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24270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10.学生进入【毕业设计（论文）】-【题目修改申请】，申请修改毕业设计的课题：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5846445" cy="2882265"/>
            <wp:effectExtent l="0" t="0" r="5715" b="13335"/>
            <wp:docPr id="1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46445" cy="288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5828030" cy="2882265"/>
            <wp:effectExtent l="0" t="0" r="8890" b="13335"/>
            <wp:docPr id="1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88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11.审批流里配置的审核人进入【毕业设计（论文）管理】-【课题管理】-【学生题目修改审核】，审核学生申请的题目修改：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264275" cy="2882900"/>
            <wp:effectExtent l="0" t="0" r="14605" b="12700"/>
            <wp:docPr id="1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64275" cy="288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12.管理人员进入【毕业设计（论文）管理】-【课题管理】-【选题名单调整】，拒绝或者确认学生的选题：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240780" cy="2880995"/>
            <wp:effectExtent l="0" t="0" r="7620" b="14605"/>
            <wp:docPr id="1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240780" cy="288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13.管理人员进入【毕业设计（论文）管理】-【过程管理】-【过程资料维护】，维护学生毕业设计需要上传的日志、周志、开题报告等文献资料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271895" cy="2882900"/>
            <wp:effectExtent l="0" t="0" r="6985" b="12700"/>
            <wp:docPr id="1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71895" cy="288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211570" cy="2876550"/>
            <wp:effectExtent l="0" t="0" r="6350" b="3810"/>
            <wp:docPr id="2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1157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管理人员进入【毕业设计（论文）管理】-【过程管理】-【过程资料权限配置】，设置学院是否可以控制学生需要上传的资料：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236970" cy="2881630"/>
            <wp:effectExtent l="0" t="0" r="11430" b="13970"/>
            <wp:docPr id="2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23697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管理人员进入【毕业设计（论文）管理】-【过程管理】-【过程资料配置】，配置资料上传的具体时间等：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217920" cy="2878455"/>
            <wp:effectExtent l="0" t="0" r="0" b="1905"/>
            <wp:docPr id="2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287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14．学生进入【毕业设计（论文）】-【学生过程资料】，填写日志、周志和上传文献：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5898515" cy="2881630"/>
            <wp:effectExtent l="0" t="0" r="14605" b="13970"/>
            <wp:docPr id="2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98515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5932805" cy="2877820"/>
            <wp:effectExtent l="0" t="0" r="10795" b="2540"/>
            <wp:docPr id="2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32805" cy="287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15.指导教师进入【毕业设计（论文）】-【学生过程管理】，查看并且填写指导意见：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304280" cy="2880360"/>
            <wp:effectExtent l="0" t="0" r="5080" b="0"/>
            <wp:docPr id="2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304280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376035" cy="2976245"/>
            <wp:effectExtent l="0" t="0" r="9525" b="10795"/>
            <wp:docPr id="26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376035" cy="297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16.管理人员进入【毕业设计（论文）管理】-【过程管理】-【评阅教师指派】，指派评阅的教师：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268085" cy="2881630"/>
            <wp:effectExtent l="0" t="0" r="10795" b="13970"/>
            <wp:docPr id="2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268085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236335" cy="2880360"/>
            <wp:effectExtent l="0" t="0" r="12065" b="0"/>
            <wp:docPr id="2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236335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管理人员进入【毕业设计（论文）管理】-【过程管理】-【查重结构维护】，维护查重的结果：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327140" cy="2879090"/>
            <wp:effectExtent l="0" t="0" r="12700" b="1270"/>
            <wp:docPr id="2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327140" cy="287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17.指导教师进入【毕业设计（论文）】-【答辩资格设置】，设置学生的答辩资格：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264275" cy="2882900"/>
            <wp:effectExtent l="0" t="0" r="14605" b="12700"/>
            <wp:docPr id="30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264275" cy="288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sz w:val="32"/>
          <w:szCs w:val="32"/>
        </w:rPr>
        <w:drawing>
          <wp:inline distT="0" distB="0" distL="114300" distR="114300">
            <wp:extent cx="6299200" cy="2879090"/>
            <wp:effectExtent l="0" t="0" r="10160" b="1270"/>
            <wp:docPr id="31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299200" cy="287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18.评阅教师进入【毕业设计（论文）】-【论文评阅教师答辩资格设置】，设置学生的答辩资格：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306820" cy="2879090"/>
            <wp:effectExtent l="0" t="0" r="2540" b="1270"/>
            <wp:docPr id="32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306820" cy="287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336665" cy="2877185"/>
            <wp:effectExtent l="0" t="0" r="3175" b="3175"/>
            <wp:docPr id="3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336665" cy="287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19.管理人员进入【毕业设计（论文）管理】-【答辩管理】，【答辩类型维护】和【答辩组成员类型维护】里默认了数据，如果有不同可以修改，我们目前只有进入【答辩时间段维护】、【答辩组维护】、【答辩时间地点设置】、【答辩安排】和【答辩成绩录入】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235700" cy="2877185"/>
            <wp:effectExtent l="0" t="0" r="12700" b="3175"/>
            <wp:docPr id="3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235700" cy="287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管理人员进入【毕业设计（论文）管理】-【答辩管理】-【答辩时间段维护】，维护学生可答辩的时间：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332220" cy="2880360"/>
            <wp:effectExtent l="0" t="0" r="7620" b="0"/>
            <wp:docPr id="3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管理人员进入【毕业设计（论文）管理】-【答辩管理】-【答辩组维护】，维护每个年级专业对应的答辩小组：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224905" cy="2878455"/>
            <wp:effectExtent l="0" t="0" r="8255" b="1905"/>
            <wp:docPr id="3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224905" cy="287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管理人员进入【毕业设计（论文）管理】-【答辩管理】-【答辩时间地点设置】，增加答辩小组对应的答辩时间地点：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336030" cy="2882265"/>
            <wp:effectExtent l="0" t="0" r="3810" b="13335"/>
            <wp:docPr id="37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336030" cy="288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管理人员进入【毕业设计（论文）管理】-【答辩管理】-【学生答辩资格设置】，设置学生的</w:t>
      </w:r>
      <w:r>
        <w:rPr>
          <w:rFonts w:hint="eastAsia"/>
          <w:color w:val="FF0000"/>
          <w:sz w:val="32"/>
          <w:szCs w:val="32"/>
        </w:rPr>
        <w:t>最终答辩资格</w:t>
      </w:r>
      <w:r>
        <w:rPr>
          <w:rFonts w:hint="eastAsia"/>
          <w:sz w:val="32"/>
          <w:szCs w:val="32"/>
        </w:rPr>
        <w:t>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298565" cy="2879090"/>
            <wp:effectExtent l="0" t="0" r="10795" b="1270"/>
            <wp:docPr id="38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298565" cy="287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管理人员进入【毕业设计（论文）管理】-【答辩管理】-【答辩安排】，安排学生答辩的答辩小组：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176010" cy="2880360"/>
            <wp:effectExtent l="0" t="0" r="11430" b="0"/>
            <wp:docPr id="39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40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76010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20.学生进入【毕业设计（论文）】-【答辩信息查看】，查看答辩的时间地点：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5801995" cy="2878455"/>
            <wp:effectExtent l="0" t="0" r="4445" b="1905"/>
            <wp:docPr id="40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801995" cy="287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5812155" cy="2878455"/>
            <wp:effectExtent l="0" t="0" r="9525" b="1905"/>
            <wp:docPr id="41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812155" cy="287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21.管理员进入【毕业设计（论文）管理】-【成绩管理】-【成绩组成设置】，设置毕业设计成绩组成的分项：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212205" cy="2882900"/>
            <wp:effectExtent l="0" t="0" r="5715" b="12700"/>
            <wp:docPr id="42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212205" cy="288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338570" cy="2876550"/>
            <wp:effectExtent l="0" t="0" r="1270" b="3810"/>
            <wp:docPr id="43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33857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22.指导教师、评阅教师录入成绩：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300470" cy="2880360"/>
            <wp:effectExtent l="0" t="0" r="8890" b="0"/>
            <wp:docPr id="44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23.管理员人员进入【毕业设计（论文）管理】-【成绩管理】-【学生成绩录入】，合成毕业设计的总成绩：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6250305" cy="2878455"/>
            <wp:effectExtent l="0" t="0" r="13335" b="1905"/>
            <wp:docPr id="45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250305" cy="287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24.学生进入【毕业设计（论文）】-【成绩查看】，查看毕业设计的成绩：</w:t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5808980" cy="2878455"/>
            <wp:effectExtent l="0" t="0" r="12700" b="1905"/>
            <wp:docPr id="46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808980" cy="287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5790565" cy="2878455"/>
            <wp:effectExtent l="0" t="0" r="635" b="1905"/>
            <wp:docPr id="47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90565" cy="287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hint="eastAsia"/>
          <w:sz w:val="32"/>
          <w:szCs w:val="32"/>
        </w:rPr>
      </w:pPr>
    </w:p>
    <w:p>
      <w:pPr>
        <w:ind w:left="360"/>
        <w:rPr>
          <w:rFonts w:hint="eastAsia"/>
          <w:sz w:val="32"/>
          <w:szCs w:val="32"/>
        </w:rPr>
      </w:pPr>
    </w:p>
    <w:p>
      <w:pPr>
        <w:ind w:left="360"/>
        <w:rPr>
          <w:rFonts w:hint="eastAsia"/>
          <w:sz w:val="32"/>
          <w:szCs w:val="32"/>
        </w:rPr>
      </w:pPr>
    </w:p>
    <w:p>
      <w:pPr>
        <w:ind w:left="360"/>
        <w:rPr>
          <w:rFonts w:hint="eastAsia"/>
          <w:sz w:val="32"/>
          <w:szCs w:val="32"/>
        </w:rPr>
      </w:pPr>
    </w:p>
    <w:p>
      <w:pPr>
        <w:ind w:left="360"/>
        <w:rPr>
          <w:rFonts w:hint="eastAsia"/>
          <w:sz w:val="32"/>
          <w:szCs w:val="32"/>
        </w:rPr>
      </w:pPr>
    </w:p>
    <w:p>
      <w:pPr>
        <w:ind w:left="360"/>
        <w:rPr>
          <w:rFonts w:hint="eastAsia"/>
          <w:sz w:val="32"/>
          <w:szCs w:val="32"/>
        </w:rPr>
      </w:pPr>
    </w:p>
    <w:p>
      <w:pPr>
        <w:ind w:left="360"/>
        <w:rPr>
          <w:rFonts w:hint="eastAsia"/>
          <w:sz w:val="32"/>
          <w:szCs w:val="32"/>
        </w:rPr>
      </w:pPr>
    </w:p>
    <w:p>
      <w:pPr>
        <w:ind w:left="360"/>
        <w:rPr>
          <w:sz w:val="32"/>
          <w:szCs w:val="32"/>
        </w:rPr>
      </w:pPr>
    </w:p>
    <w:p>
      <w:bookmarkStart w:id="0" w:name="_GoBack"/>
      <w:bookmarkEnd w:id="0"/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I3ZmZiNjQ4YTMxYmUzZTYxMTE5NDExY2ZmNmE2YWMifQ=="/>
  </w:docVars>
  <w:rsids>
    <w:rsidRoot w:val="3C010EC9"/>
    <w:rsid w:val="030A163C"/>
    <w:rsid w:val="13831AD7"/>
    <w:rsid w:val="23185801"/>
    <w:rsid w:val="28FB7D04"/>
    <w:rsid w:val="2B3E2952"/>
    <w:rsid w:val="37FC5DA2"/>
    <w:rsid w:val="39653D32"/>
    <w:rsid w:val="3C010EC9"/>
    <w:rsid w:val="54554876"/>
    <w:rsid w:val="57764782"/>
    <w:rsid w:val="58CF62CB"/>
    <w:rsid w:val="697969E4"/>
    <w:rsid w:val="78542B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7"/>
    <w:autoRedefine/>
    <w:qFormat/>
    <w:uiPriority w:val="0"/>
    <w:pPr>
      <w:keepNext/>
      <w:keepLines/>
      <w:spacing w:line="360" w:lineRule="auto"/>
      <w:ind w:firstLine="600" w:firstLineChars="200"/>
      <w:outlineLvl w:val="0"/>
    </w:pPr>
    <w:rPr>
      <w:rFonts w:ascii="黑体" w:hAnsi="黑体" w:eastAsia="黑体"/>
      <w:b/>
      <w:bCs/>
      <w:kern w:val="44"/>
      <w:sz w:val="32"/>
      <w:szCs w:val="44"/>
    </w:rPr>
  </w:style>
  <w:style w:type="paragraph" w:styleId="3">
    <w:name w:val="heading 2"/>
    <w:basedOn w:val="1"/>
    <w:next w:val="1"/>
    <w:link w:val="8"/>
    <w:autoRedefine/>
    <w:semiHidden/>
    <w:unhideWhenUsed/>
    <w:qFormat/>
    <w:uiPriority w:val="0"/>
    <w:pPr>
      <w:keepNext/>
      <w:keepLines/>
      <w:spacing w:beforeLines="0" w:beforeAutospacing="0" w:afterLines="0" w:afterAutospacing="0" w:line="360" w:lineRule="auto"/>
      <w:ind w:firstLine="600" w:firstLineChars="200"/>
      <w:outlineLvl w:val="1"/>
    </w:pPr>
    <w:rPr>
      <w:rFonts w:ascii="仿宋" w:hAnsi="仿宋" w:eastAsia="仿宋"/>
      <w:b/>
      <w:sz w:val="32"/>
    </w:rPr>
  </w:style>
  <w:style w:type="paragraph" w:styleId="4">
    <w:name w:val="heading 3"/>
    <w:basedOn w:val="1"/>
    <w:next w:val="1"/>
    <w:autoRedefine/>
    <w:semiHidden/>
    <w:unhideWhenUsed/>
    <w:qFormat/>
    <w:uiPriority w:val="0"/>
    <w:pPr>
      <w:keepNext/>
      <w:keepLines/>
      <w:spacing w:line="360" w:lineRule="auto"/>
      <w:ind w:firstLine="600" w:firstLineChars="200"/>
      <w:outlineLvl w:val="2"/>
    </w:pPr>
    <w:rPr>
      <w:rFonts w:ascii="仿宋" w:hAnsi="仿宋" w:eastAsia="仿宋"/>
      <w:b/>
      <w:bCs/>
      <w:sz w:val="30"/>
      <w:szCs w:val="32"/>
    </w:rPr>
  </w:style>
  <w:style w:type="character" w:default="1" w:styleId="6">
    <w:name w:val="Default Paragraph Font"/>
    <w:autoRedefine/>
    <w:semiHidden/>
    <w:qFormat/>
    <w:uiPriority w:val="0"/>
  </w:style>
  <w:style w:type="table" w:default="1" w:styleId="5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7">
    <w:name w:val="标题 1 Char"/>
    <w:basedOn w:val="6"/>
    <w:link w:val="2"/>
    <w:autoRedefine/>
    <w:qFormat/>
    <w:uiPriority w:val="0"/>
    <w:rPr>
      <w:rFonts w:ascii="黑体" w:hAnsi="黑体" w:eastAsia="黑体"/>
      <w:b/>
      <w:bCs/>
      <w:kern w:val="44"/>
      <w:sz w:val="32"/>
      <w:szCs w:val="44"/>
    </w:rPr>
  </w:style>
  <w:style w:type="character" w:customStyle="1" w:styleId="8">
    <w:name w:val="标题 2 Char"/>
    <w:link w:val="3"/>
    <w:autoRedefine/>
    <w:qFormat/>
    <w:uiPriority w:val="0"/>
    <w:rPr>
      <w:rFonts w:ascii="仿宋" w:hAnsi="仿宋" w:eastAsia="仿宋"/>
      <w:b/>
      <w:sz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5" Type="http://schemas.openxmlformats.org/officeDocument/2006/relationships/fontTable" Target="fontTable.xml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2024-03-08T07:04:00Z</dcterms:created>
  <dc:creator>娜娜童鞋</dc:creator>
  <cp:lastModifiedBy>娜娜童鞋</cp:lastModifiedBy>
  <dcterms:modified xsi:type="dcterms:W3CDTF">2024-03-08T07:05:32Z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B76EFA28B8FD416BB9C3960AEB340AFA_11</vt:lpwstr>
  </property>
</Properties>
</file>